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47" w:rsidRDefault="0068236D">
      <w:pPr>
        <w:rPr>
          <w:rFonts w:asciiTheme="minorEastAsia" w:hAnsiTheme="minorEastAsia"/>
        </w:rPr>
      </w:pPr>
      <w:r>
        <w:rPr>
          <w:rFonts w:asciiTheme="minorEastAsia" w:hAnsiTheme="minorEastAsia" w:hint="eastAsia"/>
        </w:rPr>
        <w:t>様式第1</w:t>
      </w:r>
      <w:r>
        <w:rPr>
          <w:rFonts w:asciiTheme="minorEastAsia" w:hAnsiTheme="minorEastAsia"/>
        </w:rPr>
        <w:t>5</w:t>
      </w:r>
      <w:r>
        <w:rPr>
          <w:rFonts w:asciiTheme="minorEastAsia" w:hAnsiTheme="minorEastAsia" w:hint="eastAsia"/>
        </w:rPr>
        <w:t>号の４（第14条の４第</w:t>
      </w:r>
      <w:r w:rsidR="00D412CA">
        <w:rPr>
          <w:rFonts w:asciiTheme="minorEastAsia" w:hAnsiTheme="minorEastAsia" w:hint="eastAsia"/>
        </w:rPr>
        <w:t>１</w:t>
      </w:r>
      <w:r>
        <w:rPr>
          <w:rFonts w:asciiTheme="minorEastAsia" w:hAnsiTheme="minorEastAsia" w:hint="eastAsia"/>
        </w:rPr>
        <w:t>項関係）</w:t>
      </w:r>
    </w:p>
    <w:p w:rsidR="009E1347" w:rsidRDefault="009E1347"/>
    <w:p w:rsidR="009E1347" w:rsidRDefault="0068236D">
      <w:pPr>
        <w:jc w:val="center"/>
      </w:pPr>
      <w:r>
        <w:rPr>
          <w:rFonts w:hint="eastAsia"/>
        </w:rPr>
        <w:t>土砂等受入概要書</w:t>
      </w:r>
    </w:p>
    <w:p w:rsidR="009E1347" w:rsidRDefault="0068236D">
      <w:pPr>
        <w:wordWrap w:val="0"/>
        <w:jc w:val="right"/>
      </w:pPr>
      <w:r>
        <w:rPr>
          <w:rFonts w:hint="eastAsia"/>
        </w:rPr>
        <w:t xml:space="preserve">年　　月　　日　</w:t>
      </w:r>
    </w:p>
    <w:p w:rsidR="00ED177D" w:rsidRDefault="00ED177D" w:rsidP="00ED177D">
      <w:pPr>
        <w:jc w:val="right"/>
      </w:pPr>
    </w:p>
    <w:p w:rsidR="00ED177D" w:rsidRDefault="00ED177D" w:rsidP="00ED177D">
      <w:pPr>
        <w:widowControl/>
        <w:wordWrap w:val="0"/>
        <w:ind w:firstLineChars="500" w:firstLine="938"/>
        <w:jc w:val="right"/>
      </w:pPr>
      <w:r>
        <w:rPr>
          <w:rFonts w:hint="eastAsia"/>
        </w:rPr>
        <w:t xml:space="preserve">住所　　　　　　　　　　　　　　　　　　</w:t>
      </w:r>
    </w:p>
    <w:p w:rsidR="00ED177D" w:rsidRDefault="00ED177D" w:rsidP="00ED177D">
      <w:pPr>
        <w:widowControl/>
        <w:wordWrap w:val="0"/>
        <w:ind w:firstLineChars="100" w:firstLine="188"/>
        <w:jc w:val="right"/>
      </w:pPr>
      <w:r>
        <w:rPr>
          <w:rFonts w:hint="eastAsia"/>
        </w:rPr>
        <w:t xml:space="preserve">埋立て等を行う者　氏名　　　　　　　　　　　　　　　　　　</w:t>
      </w:r>
    </w:p>
    <w:p w:rsidR="00ED177D" w:rsidRDefault="00ED177D" w:rsidP="00ED177D">
      <w:pPr>
        <w:widowControl/>
        <w:ind w:firstLineChars="100" w:firstLine="188"/>
        <w:jc w:val="right"/>
      </w:pPr>
      <w:r>
        <w:rPr>
          <w:rFonts w:hint="eastAsia"/>
        </w:rPr>
        <w:t>（法人にあっては，主たる事務所の所在地，その名称及び代表者の氏名）</w:t>
      </w:r>
    </w:p>
    <w:p w:rsidR="00ED177D" w:rsidRDefault="00ED177D" w:rsidP="00ED177D">
      <w:pPr>
        <w:widowControl/>
        <w:wordWrap w:val="0"/>
        <w:ind w:firstLineChars="100" w:firstLine="188"/>
        <w:jc w:val="right"/>
      </w:pPr>
      <w:r>
        <w:rPr>
          <w:rFonts w:hint="eastAsia"/>
        </w:rPr>
        <w:t xml:space="preserve">電話番号　　　　　　　　　　　　　　　　</w:t>
      </w:r>
    </w:p>
    <w:p w:rsidR="009E1347" w:rsidRPr="00ED177D" w:rsidRDefault="009E1347">
      <w:pPr>
        <w:widowControl/>
        <w:jc w:val="left"/>
      </w:pPr>
    </w:p>
    <w:p w:rsidR="009E1347" w:rsidRDefault="009E1347">
      <w:pPr>
        <w:widowControl/>
        <w:jc w:val="left"/>
      </w:pPr>
    </w:p>
    <w:tbl>
      <w:tblPr>
        <w:tblStyle w:val="a9"/>
        <w:tblW w:w="0" w:type="auto"/>
        <w:tblLook w:val="04A0" w:firstRow="1" w:lastRow="0" w:firstColumn="1" w:lastColumn="0" w:noHBand="0" w:noVBand="1"/>
      </w:tblPr>
      <w:tblGrid>
        <w:gridCol w:w="2547"/>
        <w:gridCol w:w="3594"/>
        <w:gridCol w:w="3595"/>
      </w:tblGrid>
      <w:tr w:rsidR="009E1347">
        <w:trPr>
          <w:trHeight w:val="737"/>
        </w:trPr>
        <w:tc>
          <w:tcPr>
            <w:tcW w:w="2547" w:type="dxa"/>
            <w:vAlign w:val="center"/>
          </w:tcPr>
          <w:p w:rsidR="009E1347" w:rsidRDefault="0068236D">
            <w:pPr>
              <w:widowControl/>
            </w:pPr>
            <w:r>
              <w:rPr>
                <w:rFonts w:hint="eastAsia"/>
              </w:rPr>
              <w:t>土地の埋立て等に係る許可又は届出の年月日</w:t>
            </w:r>
          </w:p>
        </w:tc>
        <w:tc>
          <w:tcPr>
            <w:tcW w:w="7189" w:type="dxa"/>
            <w:gridSpan w:val="2"/>
            <w:vAlign w:val="center"/>
          </w:tcPr>
          <w:p w:rsidR="009E1347" w:rsidRDefault="0068236D">
            <w:pPr>
              <w:widowControl/>
            </w:pPr>
            <w:r>
              <w:rPr>
                <w:rFonts w:hint="eastAsia"/>
              </w:rPr>
              <w:t xml:space="preserve">　　　　年　　　月　　　日</w:t>
            </w:r>
          </w:p>
        </w:tc>
      </w:tr>
      <w:tr w:rsidR="009E1347">
        <w:trPr>
          <w:trHeight w:val="737"/>
        </w:trPr>
        <w:tc>
          <w:tcPr>
            <w:tcW w:w="2547" w:type="dxa"/>
            <w:vAlign w:val="center"/>
          </w:tcPr>
          <w:p w:rsidR="009E1347" w:rsidRDefault="0068236D">
            <w:pPr>
              <w:widowControl/>
            </w:pPr>
            <w:r>
              <w:rPr>
                <w:rFonts w:hint="eastAsia"/>
              </w:rPr>
              <w:t>土地の埋立て等の目的</w:t>
            </w:r>
          </w:p>
        </w:tc>
        <w:tc>
          <w:tcPr>
            <w:tcW w:w="7189" w:type="dxa"/>
            <w:gridSpan w:val="2"/>
            <w:vAlign w:val="center"/>
          </w:tcPr>
          <w:p w:rsidR="009E1347" w:rsidRDefault="009E1347">
            <w:pPr>
              <w:widowControl/>
            </w:pPr>
          </w:p>
        </w:tc>
      </w:tr>
      <w:tr w:rsidR="009E1347">
        <w:trPr>
          <w:trHeight w:val="737"/>
        </w:trPr>
        <w:tc>
          <w:tcPr>
            <w:tcW w:w="2547" w:type="dxa"/>
            <w:vAlign w:val="center"/>
          </w:tcPr>
          <w:p w:rsidR="009E1347" w:rsidRDefault="0068236D">
            <w:pPr>
              <w:widowControl/>
            </w:pPr>
            <w:r>
              <w:rPr>
                <w:rFonts w:hint="eastAsia"/>
              </w:rPr>
              <w:t>埋立て等区域の位置及び</w:t>
            </w:r>
          </w:p>
          <w:p w:rsidR="009E1347" w:rsidRDefault="0068236D">
            <w:pPr>
              <w:widowControl/>
            </w:pPr>
            <w:r>
              <w:rPr>
                <w:rFonts w:hint="eastAsia"/>
              </w:rPr>
              <w:t>面積</w:t>
            </w:r>
          </w:p>
        </w:tc>
        <w:tc>
          <w:tcPr>
            <w:tcW w:w="3594" w:type="dxa"/>
            <w:vAlign w:val="center"/>
          </w:tcPr>
          <w:p w:rsidR="009E1347" w:rsidRDefault="0068236D">
            <w:pPr>
              <w:widowControl/>
            </w:pPr>
            <w:r>
              <w:rPr>
                <w:rFonts w:hint="eastAsia"/>
              </w:rPr>
              <w:t>位置</w:t>
            </w:r>
          </w:p>
          <w:p w:rsidR="009E1347" w:rsidRDefault="009E1347">
            <w:pPr>
              <w:widowControl/>
            </w:pPr>
          </w:p>
        </w:tc>
        <w:tc>
          <w:tcPr>
            <w:tcW w:w="3595" w:type="dxa"/>
            <w:vAlign w:val="center"/>
          </w:tcPr>
          <w:p w:rsidR="009E1347" w:rsidRDefault="0068236D">
            <w:pPr>
              <w:widowControl/>
            </w:pPr>
            <w:r>
              <w:rPr>
                <w:rFonts w:hint="eastAsia"/>
              </w:rPr>
              <w:t>面積（実測）</w:t>
            </w:r>
          </w:p>
          <w:p w:rsidR="009E1347" w:rsidRDefault="0068236D">
            <w:pPr>
              <w:widowControl/>
              <w:jc w:val="right"/>
            </w:pPr>
            <w:r>
              <w:rPr>
                <w:rFonts w:hint="eastAsia"/>
              </w:rPr>
              <w:t>㎡</w:t>
            </w:r>
          </w:p>
        </w:tc>
      </w:tr>
      <w:tr w:rsidR="00ED177D">
        <w:trPr>
          <w:trHeight w:val="737"/>
        </w:trPr>
        <w:tc>
          <w:tcPr>
            <w:tcW w:w="2547" w:type="dxa"/>
            <w:vAlign w:val="center"/>
          </w:tcPr>
          <w:p w:rsidR="00ED177D" w:rsidRDefault="00ED177D" w:rsidP="00ED177D">
            <w:pPr>
              <w:widowControl/>
            </w:pPr>
            <w:r>
              <w:rPr>
                <w:rFonts w:hint="eastAsia"/>
              </w:rPr>
              <w:t>土地の埋立て等を行う期間</w:t>
            </w:r>
          </w:p>
        </w:tc>
        <w:tc>
          <w:tcPr>
            <w:tcW w:w="7189" w:type="dxa"/>
            <w:gridSpan w:val="2"/>
            <w:vAlign w:val="center"/>
          </w:tcPr>
          <w:p w:rsidR="00ED177D" w:rsidRDefault="00ED177D" w:rsidP="00ED177D">
            <w:pPr>
              <w:widowControl/>
            </w:pPr>
            <w:r>
              <w:rPr>
                <w:rFonts w:hint="eastAsia"/>
              </w:rPr>
              <w:t xml:space="preserve">　　　　年　　　月　　　日　から　　　　年　　　月　　　日　まで</w:t>
            </w:r>
          </w:p>
        </w:tc>
      </w:tr>
      <w:tr w:rsidR="00ED177D">
        <w:trPr>
          <w:trHeight w:val="737"/>
        </w:trPr>
        <w:tc>
          <w:tcPr>
            <w:tcW w:w="2547" w:type="dxa"/>
            <w:vAlign w:val="center"/>
          </w:tcPr>
          <w:p w:rsidR="00ED177D" w:rsidRDefault="00ED177D" w:rsidP="00ED177D">
            <w:pPr>
              <w:widowControl/>
            </w:pPr>
            <w:r>
              <w:rPr>
                <w:rFonts w:hint="eastAsia"/>
              </w:rPr>
              <w:t>土地の埋立て等に用いる土砂等を発生させる者</w:t>
            </w:r>
          </w:p>
        </w:tc>
        <w:tc>
          <w:tcPr>
            <w:tcW w:w="7189" w:type="dxa"/>
            <w:gridSpan w:val="2"/>
            <w:vAlign w:val="center"/>
          </w:tcPr>
          <w:p w:rsidR="00ED177D" w:rsidRDefault="00ED177D" w:rsidP="00ED177D">
            <w:pPr>
              <w:widowControl/>
            </w:pPr>
            <w:r>
              <w:rPr>
                <w:rFonts w:hint="eastAsia"/>
              </w:rPr>
              <w:t>住所</w:t>
            </w:r>
          </w:p>
          <w:p w:rsidR="00ED177D" w:rsidRDefault="00ED177D" w:rsidP="00ED177D">
            <w:pPr>
              <w:widowControl/>
            </w:pPr>
            <w:r>
              <w:rPr>
                <w:rFonts w:hint="eastAsia"/>
              </w:rPr>
              <w:t>氏名</w:t>
            </w:r>
          </w:p>
          <w:p w:rsidR="00ED177D" w:rsidRDefault="00ED177D" w:rsidP="00ED177D">
            <w:pPr>
              <w:widowControl/>
            </w:pPr>
            <w:r>
              <w:rPr>
                <w:rFonts w:hint="eastAsia"/>
              </w:rPr>
              <w:t>（法人にあっては，主たる事務所の所在地，その名称及び代表者の氏名）</w:t>
            </w:r>
          </w:p>
        </w:tc>
      </w:tr>
      <w:tr w:rsidR="00ED177D">
        <w:trPr>
          <w:trHeight w:val="1820"/>
        </w:trPr>
        <w:tc>
          <w:tcPr>
            <w:tcW w:w="2547" w:type="dxa"/>
            <w:vAlign w:val="center"/>
          </w:tcPr>
          <w:p w:rsidR="00ED177D" w:rsidRDefault="00ED177D" w:rsidP="00ED177D">
            <w:pPr>
              <w:widowControl/>
            </w:pPr>
            <w:r>
              <w:rPr>
                <w:rFonts w:hint="eastAsia"/>
              </w:rPr>
              <w:t>土地の埋立て等に用いる土砂等の性質及び数量</w:t>
            </w:r>
          </w:p>
        </w:tc>
        <w:tc>
          <w:tcPr>
            <w:tcW w:w="3594" w:type="dxa"/>
          </w:tcPr>
          <w:p w:rsidR="00ED177D" w:rsidRDefault="00ED177D" w:rsidP="00ED177D">
            <w:pPr>
              <w:widowControl/>
            </w:pPr>
            <w:r>
              <w:rPr>
                <w:rFonts w:hint="eastAsia"/>
              </w:rPr>
              <w:t>性質</w:t>
            </w:r>
          </w:p>
          <w:p w:rsidR="00ED177D" w:rsidRDefault="00ED177D" w:rsidP="00ED177D">
            <w:pPr>
              <w:widowControl/>
            </w:pPr>
          </w:p>
        </w:tc>
        <w:tc>
          <w:tcPr>
            <w:tcW w:w="3595" w:type="dxa"/>
          </w:tcPr>
          <w:p w:rsidR="00ED177D" w:rsidRDefault="00ED177D" w:rsidP="00ED177D">
            <w:pPr>
              <w:widowControl/>
            </w:pPr>
            <w:r>
              <w:rPr>
                <w:rFonts w:hint="eastAsia"/>
              </w:rPr>
              <w:t>数量</w:t>
            </w:r>
          </w:p>
          <w:p w:rsidR="00ED177D" w:rsidRDefault="00ED177D" w:rsidP="00ED177D">
            <w:pPr>
              <w:widowControl/>
            </w:pPr>
          </w:p>
          <w:p w:rsidR="00ED177D" w:rsidRDefault="00ED177D" w:rsidP="00ED177D">
            <w:pPr>
              <w:widowControl/>
            </w:pPr>
          </w:p>
          <w:p w:rsidR="00ED177D" w:rsidRDefault="00ED177D" w:rsidP="00ED177D">
            <w:pPr>
              <w:widowControl/>
            </w:pPr>
          </w:p>
          <w:p w:rsidR="00ED177D" w:rsidRDefault="00ED177D" w:rsidP="00ED177D">
            <w:pPr>
              <w:widowControl/>
              <w:jc w:val="right"/>
            </w:pPr>
            <w:r>
              <w:rPr>
                <w:rFonts w:hint="eastAsia"/>
              </w:rPr>
              <w:t>㎥</w:t>
            </w:r>
          </w:p>
        </w:tc>
      </w:tr>
    </w:tbl>
    <w:p w:rsidR="00C66F4F" w:rsidRDefault="0068236D" w:rsidP="00FA7598">
      <w:pPr>
        <w:widowControl/>
        <w:jc w:val="center"/>
        <w:rPr>
          <w:rFonts w:ascii="ＭＳ 明朝" w:hAnsi="ＭＳ 明朝" w:cs="ＭＳ 明朝"/>
          <w:szCs w:val="20"/>
        </w:rPr>
      </w:pPr>
      <w:r>
        <w:rPr>
          <w:rFonts w:ascii="ＭＳ 明朝" w:hAnsi="ＭＳ 明朝" w:cs="ＭＳ 明朝"/>
          <w:szCs w:val="20"/>
        </w:rPr>
        <w:br w:type="page"/>
      </w:r>
    </w:p>
    <w:p w:rsidR="00C66F4F" w:rsidRDefault="00C66F4F" w:rsidP="00C66F4F">
      <w:pPr>
        <w:widowControl/>
        <w:jc w:val="left"/>
        <w:rPr>
          <w:rFonts w:asciiTheme="majorEastAsia" w:eastAsiaTheme="majorEastAsia" w:hAnsiTheme="majorEastAsia" w:cs="ＭＳ 明朝"/>
          <w:color w:val="000000" w:themeColor="text1"/>
          <w:sz w:val="24"/>
          <w:szCs w:val="21"/>
          <w:bdr w:val="single" w:sz="4" w:space="0" w:color="auto"/>
        </w:rPr>
      </w:pPr>
      <w:r w:rsidRPr="00C66F4F">
        <w:rPr>
          <w:rFonts w:asciiTheme="majorEastAsia" w:eastAsiaTheme="majorEastAsia" w:hAnsiTheme="majorEastAsia" w:cs="ＭＳ 明朝" w:hint="eastAsia"/>
          <w:color w:val="000000" w:themeColor="text1"/>
          <w:sz w:val="24"/>
          <w:szCs w:val="21"/>
          <w:bdr w:val="single" w:sz="4" w:space="0" w:color="auto"/>
        </w:rPr>
        <w:lastRenderedPageBreak/>
        <w:t>茨城県からのお知らせ</w:t>
      </w:r>
    </w:p>
    <w:p w:rsidR="00C66F4F" w:rsidRPr="00C66F4F" w:rsidRDefault="00C66F4F" w:rsidP="00C66F4F">
      <w:pPr>
        <w:widowControl/>
        <w:jc w:val="left"/>
        <w:rPr>
          <w:rFonts w:asciiTheme="majorEastAsia" w:eastAsiaTheme="majorEastAsia" w:hAnsiTheme="majorEastAsia" w:cs="ＭＳ 明朝" w:hint="eastAsia"/>
          <w:color w:val="000000" w:themeColor="text1"/>
          <w:sz w:val="24"/>
          <w:szCs w:val="21"/>
          <w:bdr w:val="single" w:sz="4" w:space="0" w:color="auto"/>
        </w:rPr>
      </w:pPr>
    </w:p>
    <w:p w:rsidR="00FA7598" w:rsidRPr="00C22181" w:rsidRDefault="00FA7598" w:rsidP="00FA7598">
      <w:pPr>
        <w:widowControl/>
        <w:jc w:val="center"/>
        <w:rPr>
          <w:rFonts w:asciiTheme="majorEastAsia" w:eastAsiaTheme="majorEastAsia" w:hAnsiTheme="majorEastAsia" w:cs="ＭＳ 明朝"/>
          <w:color w:val="000000" w:themeColor="text1"/>
          <w:szCs w:val="21"/>
          <w:bdr w:val="single" w:sz="4" w:space="0" w:color="auto"/>
        </w:rPr>
      </w:pPr>
      <w:bookmarkStart w:id="0" w:name="_GoBack"/>
      <w:r>
        <w:rPr>
          <w:rFonts w:asciiTheme="majorEastAsia" w:eastAsiaTheme="majorEastAsia" w:hAnsiTheme="majorEastAsia" w:cs="ＭＳ 明朝" w:hint="eastAsia"/>
          <w:color w:val="000000" w:themeColor="text1"/>
          <w:sz w:val="28"/>
          <w:szCs w:val="21"/>
        </w:rPr>
        <w:t>土地</w:t>
      </w:r>
      <w:r w:rsidRPr="00C22181">
        <w:rPr>
          <w:rFonts w:asciiTheme="majorEastAsia" w:eastAsiaTheme="majorEastAsia" w:hAnsiTheme="majorEastAsia" w:cs="ＭＳ 明朝" w:hint="eastAsia"/>
          <w:color w:val="000000" w:themeColor="text1"/>
          <w:sz w:val="28"/>
          <w:szCs w:val="21"/>
        </w:rPr>
        <w:t>の埋立て等に用いる土砂等を搬入する際の注意点</w:t>
      </w:r>
    </w:p>
    <w:bookmarkEnd w:id="0"/>
    <w:p w:rsidR="00FA7598" w:rsidRDefault="00FA7598" w:rsidP="00FA7598">
      <w:pPr>
        <w:widowControl/>
        <w:jc w:val="left"/>
        <w:rPr>
          <w:rFonts w:ascii="ＭＳ 明朝" w:hAnsi="ＭＳ 明朝" w:cs="ＭＳ 明朝"/>
          <w:color w:val="000000" w:themeColor="text1"/>
          <w:szCs w:val="21"/>
        </w:rPr>
      </w:pPr>
    </w:p>
    <w:p w:rsidR="00FA7598" w:rsidRDefault="00FA7598" w:rsidP="00FA7598">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表面の書面は、</w:t>
      </w:r>
      <w:r w:rsidRPr="00BE77CF">
        <w:rPr>
          <w:rFonts w:ascii="ＭＳ 明朝" w:hAnsi="ＭＳ 明朝" w:cs="ＭＳ 明朝" w:hint="eastAsia"/>
          <w:color w:val="000000" w:themeColor="text1"/>
          <w:szCs w:val="21"/>
        </w:rPr>
        <w:t>茨城県土砂等による土地の埋立て等の規制に関する条例（平成</w:t>
      </w:r>
      <w:r w:rsidRPr="00BE77CF">
        <w:rPr>
          <w:rFonts w:ascii="ＭＳ 明朝" w:hAnsi="ＭＳ 明朝" w:cs="ＭＳ 明朝"/>
          <w:color w:val="000000" w:themeColor="text1"/>
          <w:szCs w:val="21"/>
        </w:rPr>
        <w:t>15年条例第67号。以下「県条例」という。）</w:t>
      </w:r>
      <w:r>
        <w:rPr>
          <w:rFonts w:ascii="ＭＳ 明朝" w:hAnsi="ＭＳ 明朝" w:cs="ＭＳ 明朝" w:hint="eastAsia"/>
          <w:color w:val="000000" w:themeColor="text1"/>
          <w:szCs w:val="21"/>
        </w:rPr>
        <w:t>に基づく交付書面です。</w:t>
      </w:r>
    </w:p>
    <w:p w:rsidR="00FA7598" w:rsidRDefault="00FA7598" w:rsidP="00FA7598">
      <w:pPr>
        <w:widowControl/>
        <w:ind w:left="188" w:hangingChars="100" w:hanging="188"/>
        <w:jc w:val="left"/>
        <w:rPr>
          <w:rFonts w:ascii="ＭＳ 明朝" w:hAnsi="ＭＳ 明朝" w:cs="ＭＳ 明朝"/>
          <w:color w:val="000000" w:themeColor="text1"/>
          <w:szCs w:val="21"/>
        </w:rPr>
      </w:pPr>
    </w:p>
    <w:p w:rsidR="00FA7598" w:rsidRPr="00C22181" w:rsidRDefault="00FA7598" w:rsidP="00FA7598">
      <w:pPr>
        <w:widowControl/>
        <w:ind w:left="188"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xml:space="preserve">○　</w:t>
      </w:r>
      <w:r>
        <w:rPr>
          <w:rFonts w:ascii="ＭＳ 明朝" w:hAnsi="ＭＳ 明朝" w:cs="ＭＳ 明朝" w:hint="eastAsia"/>
          <w:color w:val="000000" w:themeColor="text1"/>
          <w:szCs w:val="21"/>
        </w:rPr>
        <w:t>表面の書面</w:t>
      </w:r>
      <w:r w:rsidRPr="00C22181">
        <w:rPr>
          <w:rFonts w:ascii="ＭＳ 明朝" w:hAnsi="ＭＳ 明朝" w:cs="ＭＳ 明朝" w:hint="eastAsia"/>
          <w:color w:val="000000" w:themeColor="text1"/>
          <w:szCs w:val="21"/>
        </w:rPr>
        <w:t>に係る土砂等は、次のいずれかの埋立て等（埋立て、盛土、堆積）に用いられることになります。</w:t>
      </w:r>
    </w:p>
    <w:p w:rsidR="00FA7598" w:rsidRDefault="00FA7598" w:rsidP="00FA7598">
      <w:pPr>
        <w:widowControl/>
        <w:ind w:leftChars="100" w:left="376"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xml:space="preserve">・　</w:t>
      </w:r>
      <w:r>
        <w:rPr>
          <w:rFonts w:ascii="ＭＳ 明朝" w:hAnsi="ＭＳ 明朝" w:cs="ＭＳ 明朝" w:hint="eastAsia"/>
          <w:color w:val="000000" w:themeColor="text1"/>
          <w:szCs w:val="21"/>
        </w:rPr>
        <w:t>県条例</w:t>
      </w:r>
      <w:r w:rsidRPr="00C22181">
        <w:rPr>
          <w:rFonts w:ascii="ＭＳ 明朝" w:hAnsi="ＭＳ 明朝" w:cs="ＭＳ 明朝" w:hint="eastAsia"/>
          <w:color w:val="000000" w:themeColor="text1"/>
          <w:szCs w:val="21"/>
        </w:rPr>
        <w:t>第６条第１項の許可を受けた埋立て等</w:t>
      </w:r>
      <w:r>
        <w:rPr>
          <w:rFonts w:ascii="ＭＳ 明朝" w:hAnsi="ＭＳ 明朝" w:cs="ＭＳ 明朝" w:hint="eastAsia"/>
          <w:color w:val="000000" w:themeColor="text1"/>
          <w:szCs w:val="21"/>
        </w:rPr>
        <w:t>（5</w:t>
      </w:r>
      <w:r>
        <w:rPr>
          <w:rFonts w:ascii="ＭＳ 明朝" w:hAnsi="ＭＳ 明朝" w:cs="ＭＳ 明朝"/>
          <w:color w:val="000000" w:themeColor="text1"/>
          <w:szCs w:val="21"/>
        </w:rPr>
        <w:t>,000</w:t>
      </w:r>
      <w:r>
        <w:rPr>
          <w:rFonts w:ascii="ＭＳ 明朝" w:hAnsi="ＭＳ 明朝" w:cs="ＭＳ 明朝" w:hint="eastAsia"/>
          <w:color w:val="000000" w:themeColor="text1"/>
          <w:szCs w:val="21"/>
        </w:rPr>
        <w:t>㎡以上・県の許可）</w:t>
      </w:r>
    </w:p>
    <w:p w:rsidR="00FA7598" w:rsidRDefault="00FA7598" w:rsidP="00FA7598">
      <w:pPr>
        <w:widowControl/>
        <w:ind w:leftChars="100" w:left="376"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県条例第５条の４の規定による届出に係る埋立て等</w:t>
      </w:r>
      <w:r>
        <w:rPr>
          <w:rFonts w:ascii="ＭＳ 明朝" w:hAnsi="ＭＳ 明朝" w:cs="ＭＳ 明朝" w:hint="eastAsia"/>
          <w:color w:val="000000" w:themeColor="text1"/>
          <w:szCs w:val="21"/>
        </w:rPr>
        <w:t>（5</w:t>
      </w:r>
      <w:r>
        <w:rPr>
          <w:rFonts w:ascii="ＭＳ 明朝" w:hAnsi="ＭＳ 明朝" w:cs="ＭＳ 明朝"/>
          <w:color w:val="000000" w:themeColor="text1"/>
          <w:szCs w:val="21"/>
        </w:rPr>
        <w:t>,000</w:t>
      </w:r>
      <w:r>
        <w:rPr>
          <w:rFonts w:ascii="ＭＳ 明朝" w:hAnsi="ＭＳ 明朝" w:cs="ＭＳ 明朝" w:hint="eastAsia"/>
          <w:color w:val="000000" w:themeColor="text1"/>
          <w:szCs w:val="21"/>
        </w:rPr>
        <w:t>㎡未満・県への届出）</w:t>
      </w:r>
    </w:p>
    <w:p w:rsidR="00FA7598" w:rsidRPr="00C22181" w:rsidRDefault="00FA7598" w:rsidP="00FA7598">
      <w:pPr>
        <w:widowControl/>
        <w:ind w:firstLineChars="100" w:firstLine="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市町村が定める埋立て等の規制条例の許可を受けた埋立て等</w:t>
      </w:r>
      <w:r>
        <w:rPr>
          <w:rFonts w:ascii="ＭＳ 明朝" w:hAnsi="ＭＳ 明朝" w:cs="ＭＳ 明朝" w:hint="eastAsia"/>
          <w:color w:val="000000" w:themeColor="text1"/>
          <w:szCs w:val="21"/>
        </w:rPr>
        <w:t>（5</w:t>
      </w:r>
      <w:r>
        <w:rPr>
          <w:rFonts w:ascii="ＭＳ 明朝" w:hAnsi="ＭＳ 明朝" w:cs="ＭＳ 明朝"/>
          <w:color w:val="000000" w:themeColor="text1"/>
          <w:szCs w:val="21"/>
        </w:rPr>
        <w:t>,000</w:t>
      </w:r>
      <w:r>
        <w:rPr>
          <w:rFonts w:ascii="ＭＳ 明朝" w:hAnsi="ＭＳ 明朝" w:cs="ＭＳ 明朝" w:hint="eastAsia"/>
          <w:color w:val="000000" w:themeColor="text1"/>
          <w:szCs w:val="21"/>
        </w:rPr>
        <w:t>㎡未満・市町村の許可）</w:t>
      </w:r>
    </w:p>
    <w:p w:rsidR="00FA7598" w:rsidRPr="00443D5D" w:rsidRDefault="00FA7598" w:rsidP="00FA7598">
      <w:pPr>
        <w:widowControl/>
        <w:jc w:val="left"/>
        <w:rPr>
          <w:rFonts w:ascii="ＭＳ 明朝" w:hAnsi="ＭＳ 明朝" w:cs="ＭＳ 明朝"/>
          <w:color w:val="000000" w:themeColor="text1"/>
          <w:szCs w:val="21"/>
        </w:rPr>
      </w:pPr>
    </w:p>
    <w:p w:rsidR="00FA7598" w:rsidRDefault="00FA7598" w:rsidP="00FA7598">
      <w:pPr>
        <w:widowControl/>
        <w:ind w:left="188"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埋立て等区域へ土砂等を搬入する際は</w:t>
      </w:r>
      <w:r>
        <w:rPr>
          <w:rFonts w:ascii="ＭＳ 明朝" w:hAnsi="ＭＳ 明朝" w:cs="ＭＳ 明朝" w:hint="eastAsia"/>
          <w:color w:val="000000" w:themeColor="text1"/>
          <w:szCs w:val="21"/>
        </w:rPr>
        <w:t>、各種法令に従って搬入してください。</w:t>
      </w:r>
    </w:p>
    <w:p w:rsidR="00FA7598" w:rsidRPr="00233522" w:rsidRDefault="00FA7598" w:rsidP="00FA7598">
      <w:pPr>
        <w:widowControl/>
        <w:ind w:leftChars="100" w:left="188" w:firstLineChars="100" w:firstLine="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特に、次の点は厳に遵守してください。</w:t>
      </w:r>
    </w:p>
    <w:p w:rsidR="00FA7598" w:rsidRDefault="00FA7598" w:rsidP="00FA7598">
      <w:pPr>
        <w:widowControl/>
        <w:ind w:leftChars="100" w:left="188"/>
        <w:jc w:val="left"/>
        <w:rPr>
          <w:rFonts w:asciiTheme="majorEastAsia" w:eastAsiaTheme="majorEastAsia" w:hAnsiTheme="majorEastAsia" w:cs="ＭＳ 明朝"/>
          <w:color w:val="000000" w:themeColor="text1"/>
          <w:szCs w:val="21"/>
          <w:u w:val="single"/>
        </w:rPr>
      </w:pPr>
      <w:r>
        <w:rPr>
          <w:rFonts w:ascii="ＭＳ 明朝" w:hAnsi="ＭＳ 明朝" w:cs="ＭＳ 明朝" w:hint="eastAsia"/>
          <w:color w:val="000000" w:themeColor="text1"/>
          <w:szCs w:val="21"/>
        </w:rPr>
        <w:t xml:space="preserve">・　</w:t>
      </w:r>
      <w:r w:rsidRPr="00C22181">
        <w:rPr>
          <w:rFonts w:asciiTheme="majorEastAsia" w:eastAsiaTheme="majorEastAsia" w:hAnsiTheme="majorEastAsia" w:cs="ＭＳ 明朝" w:hint="eastAsia"/>
          <w:color w:val="000000" w:themeColor="text1"/>
          <w:szCs w:val="21"/>
          <w:u w:val="single"/>
        </w:rPr>
        <w:t>過積載を</w:t>
      </w:r>
      <w:r>
        <w:rPr>
          <w:rFonts w:asciiTheme="majorEastAsia" w:eastAsiaTheme="majorEastAsia" w:hAnsiTheme="majorEastAsia" w:cs="ＭＳ 明朝" w:hint="eastAsia"/>
          <w:color w:val="000000" w:themeColor="text1"/>
          <w:szCs w:val="21"/>
          <w:u w:val="single"/>
        </w:rPr>
        <w:t>したり、搬入する方に過積載を</w:t>
      </w:r>
      <w:r w:rsidRPr="00C22181">
        <w:rPr>
          <w:rFonts w:asciiTheme="majorEastAsia" w:eastAsiaTheme="majorEastAsia" w:hAnsiTheme="majorEastAsia" w:cs="ＭＳ 明朝" w:hint="eastAsia"/>
          <w:color w:val="000000" w:themeColor="text1"/>
          <w:szCs w:val="21"/>
          <w:u w:val="single"/>
        </w:rPr>
        <w:t>させ</w:t>
      </w:r>
      <w:r>
        <w:rPr>
          <w:rFonts w:asciiTheme="majorEastAsia" w:eastAsiaTheme="majorEastAsia" w:hAnsiTheme="majorEastAsia" w:cs="ＭＳ 明朝" w:hint="eastAsia"/>
          <w:color w:val="000000" w:themeColor="text1"/>
          <w:szCs w:val="21"/>
          <w:u w:val="single"/>
        </w:rPr>
        <w:t>てはいけません。</w:t>
      </w:r>
    </w:p>
    <w:p w:rsidR="00FA7598" w:rsidRPr="00443D5D" w:rsidRDefault="00FA7598" w:rsidP="00FA7598">
      <w:pPr>
        <w:widowControl/>
        <w:ind w:leftChars="100" w:left="188"/>
        <w:jc w:val="left"/>
        <w:rPr>
          <w:rFonts w:asciiTheme="majorEastAsia" w:eastAsiaTheme="majorEastAsia" w:hAnsiTheme="majorEastAsia" w:cs="ＭＳ 明朝"/>
          <w:color w:val="000000" w:themeColor="text1"/>
          <w:szCs w:val="21"/>
          <w:u w:val="single"/>
        </w:rPr>
      </w:pPr>
      <w:r>
        <w:rPr>
          <w:rFonts w:eastAsiaTheme="minorHAnsi" w:cs="ＭＳ 明朝" w:hint="eastAsia"/>
          <w:color w:val="000000" w:themeColor="text1"/>
          <w:szCs w:val="21"/>
        </w:rPr>
        <w:t xml:space="preserve">・　</w:t>
      </w:r>
      <w:r w:rsidRPr="00C22181">
        <w:rPr>
          <w:rFonts w:asciiTheme="majorEastAsia" w:eastAsiaTheme="majorEastAsia" w:hAnsiTheme="majorEastAsia" w:cs="ＭＳ 明朝" w:hint="eastAsia"/>
          <w:color w:val="000000" w:themeColor="text1"/>
          <w:szCs w:val="21"/>
          <w:u w:val="single"/>
        </w:rPr>
        <w:t>法令に違反する車両（違法改造車両）を使用</w:t>
      </w:r>
      <w:r>
        <w:rPr>
          <w:rFonts w:asciiTheme="majorEastAsia" w:eastAsiaTheme="majorEastAsia" w:hAnsiTheme="majorEastAsia" w:cs="ＭＳ 明朝" w:hint="eastAsia"/>
          <w:color w:val="000000" w:themeColor="text1"/>
          <w:szCs w:val="21"/>
          <w:u w:val="single"/>
        </w:rPr>
        <w:t>したり、搬入する方に使用</w:t>
      </w:r>
      <w:r w:rsidRPr="00C22181">
        <w:rPr>
          <w:rFonts w:asciiTheme="majorEastAsia" w:eastAsiaTheme="majorEastAsia" w:hAnsiTheme="majorEastAsia" w:cs="ＭＳ 明朝" w:hint="eastAsia"/>
          <w:color w:val="000000" w:themeColor="text1"/>
          <w:szCs w:val="21"/>
          <w:u w:val="single"/>
        </w:rPr>
        <w:t>させ</w:t>
      </w:r>
      <w:r>
        <w:rPr>
          <w:rFonts w:asciiTheme="majorEastAsia" w:eastAsiaTheme="majorEastAsia" w:hAnsiTheme="majorEastAsia" w:cs="ＭＳ 明朝" w:hint="eastAsia"/>
          <w:color w:val="000000" w:themeColor="text1"/>
          <w:szCs w:val="21"/>
          <w:u w:val="single"/>
        </w:rPr>
        <w:t>てはいけません</w:t>
      </w:r>
      <w:r w:rsidRPr="00C22181">
        <w:rPr>
          <w:rFonts w:ascii="ＭＳ 明朝" w:hAnsi="ＭＳ 明朝" w:cs="ＭＳ 明朝" w:hint="eastAsia"/>
          <w:color w:val="000000" w:themeColor="text1"/>
          <w:szCs w:val="21"/>
        </w:rPr>
        <w:t>。</w:t>
      </w:r>
    </w:p>
    <w:p w:rsidR="00FA7598" w:rsidRPr="00C22181" w:rsidRDefault="00FA7598" w:rsidP="00FA7598">
      <w:pPr>
        <w:widowControl/>
        <w:jc w:val="left"/>
        <w:rPr>
          <w:rFonts w:ascii="ＭＳ 明朝" w:hAnsi="ＭＳ 明朝" w:cs="ＭＳ 明朝"/>
          <w:color w:val="000000" w:themeColor="text1"/>
          <w:szCs w:val="21"/>
        </w:rPr>
      </w:pPr>
    </w:p>
    <w:p w:rsidR="00FA7598" w:rsidRDefault="00FA7598" w:rsidP="00FA7598">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県条例の施行に必要がある場合、土砂等の発生の場所に立ち入ったり、土地の埋立て等に用いる土砂等を発生させる方や搬入する方に対して報告を求めたりすることがあります。</w:t>
      </w:r>
      <w:r w:rsidRPr="00BE77CF">
        <w:rPr>
          <w:rFonts w:ascii="ＭＳ 明朝" w:hAnsi="ＭＳ 明朝" w:cs="ＭＳ 明朝" w:hint="eastAsia"/>
          <w:color w:val="000000" w:themeColor="text1"/>
          <w:szCs w:val="20"/>
        </w:rPr>
        <w:t>（県条例第20条）</w:t>
      </w:r>
    </w:p>
    <w:p w:rsidR="00FA7598" w:rsidRDefault="00FA7598" w:rsidP="00FA7598">
      <w:pPr>
        <w:widowControl/>
        <w:jc w:val="left"/>
        <w:rPr>
          <w:rFonts w:ascii="ＭＳ 明朝" w:hAnsi="ＭＳ 明朝" w:cs="ＭＳ 明朝"/>
          <w:color w:val="000000" w:themeColor="text1"/>
          <w:szCs w:val="21"/>
        </w:rPr>
      </w:pPr>
    </w:p>
    <w:p w:rsidR="00FA7598" w:rsidRPr="00BE77CF" w:rsidRDefault="00FA7598" w:rsidP="00FA7598">
      <w:pPr>
        <w:widowControl/>
        <w:jc w:val="left"/>
        <w:rPr>
          <w:rFonts w:asciiTheme="majorHAnsi" w:eastAsiaTheme="majorHAnsi" w:hAnsiTheme="majorHAnsi" w:cs="ＭＳ 明朝"/>
          <w:color w:val="000000" w:themeColor="text1"/>
          <w:szCs w:val="21"/>
          <w:bdr w:val="single" w:sz="4" w:space="0" w:color="auto"/>
        </w:rPr>
      </w:pPr>
      <w:r w:rsidRPr="00233522">
        <w:rPr>
          <w:rFonts w:asciiTheme="majorHAnsi" w:eastAsiaTheme="majorHAnsi" w:hAnsiTheme="majorHAnsi" w:cs="ＭＳ 明朝" w:hint="eastAsia"/>
          <w:color w:val="000000" w:themeColor="text1"/>
          <w:szCs w:val="21"/>
          <w:bdr w:val="single" w:sz="4" w:space="0" w:color="auto"/>
        </w:rPr>
        <w:t>土砂等受入概要書の交付を受けた方へ</w:t>
      </w:r>
    </w:p>
    <w:p w:rsidR="00FA7598" w:rsidRDefault="00FA7598" w:rsidP="00FA7598">
      <w:pPr>
        <w:widowControl/>
        <w:ind w:left="188"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発生させた土砂等により土地の埋立て等が行われる場合、土砂等を発生させる方には、当該土地の埋立て等を行う者により適正な土地の埋立て等が行われるよう必要な配慮をする責務があります。</w:t>
      </w:r>
    </w:p>
    <w:p w:rsidR="00FA7598" w:rsidRDefault="00FA7598" w:rsidP="00FA7598">
      <w:pPr>
        <w:widowControl/>
        <w:ind w:leftChars="100" w:left="188"/>
        <w:jc w:val="left"/>
        <w:rPr>
          <w:rFonts w:ascii="ＭＳ 明朝" w:hAnsi="ＭＳ 明朝" w:cs="ＭＳ 明朝"/>
          <w:color w:val="000000" w:themeColor="text1"/>
          <w:szCs w:val="21"/>
        </w:rPr>
      </w:pPr>
      <w:r w:rsidRPr="00BE77CF">
        <w:rPr>
          <w:rFonts w:ascii="ＭＳ 明朝" w:hAnsi="ＭＳ 明朝" w:cs="ＭＳ 明朝" w:hint="eastAsia"/>
          <w:color w:val="000000" w:themeColor="text1"/>
          <w:szCs w:val="20"/>
        </w:rPr>
        <w:t>（県条例第５条）</w:t>
      </w:r>
    </w:p>
    <w:p w:rsidR="00FA7598" w:rsidRDefault="00FA7598" w:rsidP="00FA7598">
      <w:pPr>
        <w:widowControl/>
        <w:jc w:val="left"/>
        <w:rPr>
          <w:rFonts w:ascii="ＭＳ 明朝" w:hAnsi="ＭＳ 明朝" w:cs="ＭＳ 明朝"/>
          <w:color w:val="000000" w:themeColor="text1"/>
          <w:szCs w:val="21"/>
        </w:rPr>
      </w:pPr>
    </w:p>
    <w:p w:rsidR="00FA7598" w:rsidRPr="0069526F" w:rsidRDefault="00FA7598" w:rsidP="00FA7598">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土砂等受入概要書の交付を受けた方は、</w:t>
      </w:r>
      <w:r w:rsidRPr="0069526F">
        <w:rPr>
          <w:rFonts w:ascii="ＭＳ 明朝" w:hAnsi="ＭＳ 明朝" w:cs="ＭＳ 明朝" w:hint="eastAsia"/>
          <w:color w:val="000000" w:themeColor="text1"/>
          <w:szCs w:val="21"/>
        </w:rPr>
        <w:t>発生させた土砂等を埋立て等区域に搬入する</w:t>
      </w:r>
      <w:r>
        <w:rPr>
          <w:rFonts w:ascii="ＭＳ 明朝" w:hAnsi="ＭＳ 明朝" w:cs="ＭＳ 明朝" w:hint="eastAsia"/>
          <w:color w:val="000000" w:themeColor="text1"/>
          <w:szCs w:val="21"/>
        </w:rPr>
        <w:t>方へ、</w:t>
      </w:r>
      <w:r w:rsidRPr="0069526F">
        <w:rPr>
          <w:rFonts w:ascii="ＭＳ 明朝" w:hAnsi="ＭＳ 明朝" w:cs="ＭＳ 明朝" w:hint="eastAsia"/>
          <w:color w:val="000000" w:themeColor="text1"/>
          <w:szCs w:val="21"/>
        </w:rPr>
        <w:t>適合証明書</w:t>
      </w:r>
      <w:r>
        <w:rPr>
          <w:rFonts w:ascii="ＭＳ 明朝" w:hAnsi="ＭＳ 明朝" w:cs="ＭＳ 明朝" w:hint="eastAsia"/>
          <w:color w:val="000000" w:themeColor="text1"/>
          <w:szCs w:val="21"/>
        </w:rPr>
        <w:t>を交付しなければなりません。（県条例第18条の８第２項）</w:t>
      </w:r>
    </w:p>
    <w:p w:rsidR="00FA7598" w:rsidRPr="00443D5D" w:rsidRDefault="00FA7598" w:rsidP="00FA7598">
      <w:pPr>
        <w:widowControl/>
        <w:jc w:val="left"/>
        <w:rPr>
          <w:rFonts w:ascii="ＭＳ 明朝" w:hAnsi="ＭＳ 明朝" w:cs="ＭＳ 明朝"/>
          <w:color w:val="000000" w:themeColor="text1"/>
          <w:szCs w:val="21"/>
        </w:rPr>
      </w:pPr>
    </w:p>
    <w:p w:rsidR="00FA7598" w:rsidRPr="00233522" w:rsidRDefault="00FA7598" w:rsidP="00FA7598">
      <w:pPr>
        <w:widowControl/>
        <w:jc w:val="left"/>
        <w:rPr>
          <w:rFonts w:asciiTheme="majorHAnsi" w:eastAsiaTheme="majorHAnsi" w:hAnsiTheme="majorHAnsi" w:cs="ＭＳ 明朝"/>
          <w:color w:val="000000" w:themeColor="text1"/>
          <w:szCs w:val="21"/>
          <w:bdr w:val="single" w:sz="4" w:space="0" w:color="auto"/>
        </w:rPr>
      </w:pPr>
      <w:r w:rsidRPr="00233522">
        <w:rPr>
          <w:rFonts w:asciiTheme="majorHAnsi" w:eastAsiaTheme="majorHAnsi" w:hAnsiTheme="majorHAnsi" w:cs="ＭＳ 明朝" w:hint="eastAsia"/>
          <w:color w:val="000000" w:themeColor="text1"/>
          <w:szCs w:val="21"/>
          <w:bdr w:val="single" w:sz="4" w:space="0" w:color="auto"/>
        </w:rPr>
        <w:t>適合証明書の交付を受けた方へ</w:t>
      </w:r>
    </w:p>
    <w:p w:rsidR="00FA7598" w:rsidRDefault="00FA7598" w:rsidP="00FA7598">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適合証明書の交付を受けた方は、当該適合証明書に係る土砂等を埋立て等区域に搬入するときは、</w:t>
      </w:r>
      <w:r w:rsidRPr="00BE77CF">
        <w:rPr>
          <w:rFonts w:ascii="ＭＳ 明朝" w:hAnsi="ＭＳ 明朝" w:cs="ＭＳ 明朝" w:hint="eastAsia"/>
          <w:color w:val="000000" w:themeColor="text1"/>
          <w:szCs w:val="21"/>
        </w:rPr>
        <w:t>当該適合証明書を携帯しなければ</w:t>
      </w:r>
      <w:r>
        <w:rPr>
          <w:rFonts w:ascii="ＭＳ 明朝" w:hAnsi="ＭＳ 明朝" w:cs="ＭＳ 明朝" w:hint="eastAsia"/>
          <w:color w:val="000000" w:themeColor="text1"/>
          <w:szCs w:val="21"/>
        </w:rPr>
        <w:t>なりません。（県条例第18条の８第３項）</w:t>
      </w:r>
    </w:p>
    <w:p w:rsidR="00FA7598" w:rsidRDefault="00FA7598" w:rsidP="00FA7598">
      <w:pPr>
        <w:widowControl/>
        <w:jc w:val="left"/>
        <w:rPr>
          <w:rFonts w:ascii="ＭＳ 明朝" w:hAnsi="ＭＳ 明朝" w:cs="ＭＳ 明朝"/>
          <w:color w:val="000000" w:themeColor="text1"/>
          <w:szCs w:val="21"/>
        </w:rPr>
      </w:pPr>
    </w:p>
    <w:p w:rsidR="009E1347" w:rsidRPr="00C66F4F" w:rsidRDefault="00FA7598" w:rsidP="00C66F4F">
      <w:pPr>
        <w:widowControl/>
        <w:ind w:left="188" w:hangingChars="100" w:hanging="188"/>
        <w:jc w:val="left"/>
        <w:rPr>
          <w:rFonts w:ascii="ＭＳ 明朝" w:hAnsi="ＭＳ 明朝" w:cs="ＭＳ 明朝" w:hint="eastAsia"/>
          <w:color w:val="000000" w:themeColor="text1"/>
          <w:szCs w:val="21"/>
        </w:rPr>
      </w:pPr>
      <w:r>
        <w:rPr>
          <w:rFonts w:ascii="ＭＳ 明朝" w:hAnsi="ＭＳ 明朝" w:cs="ＭＳ 明朝" w:hint="eastAsia"/>
          <w:color w:val="000000" w:themeColor="text1"/>
          <w:szCs w:val="21"/>
        </w:rPr>
        <w:t>○　交付を受けた適合証明書を携帯せずに土砂等を搬入する方に対しては、土砂等を搬入しないよう命ずることがあります。（県条例第18条の９第２項）</w:t>
      </w:r>
    </w:p>
    <w:sectPr w:rsidR="009E1347" w:rsidRPr="00C66F4F">
      <w:pgSz w:w="11907" w:h="16839" w:code="9"/>
      <w:pgMar w:top="1440" w:right="1077" w:bottom="1440" w:left="1077" w:header="720" w:footer="720" w:gutter="0"/>
      <w:cols w:space="720"/>
      <w:noEndnote/>
      <w:docGrid w:type="linesAndChars" w:linePitch="348"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47" w:rsidRDefault="0068236D">
      <w:r>
        <w:separator/>
      </w:r>
    </w:p>
  </w:endnote>
  <w:endnote w:type="continuationSeparator" w:id="0">
    <w:p w:rsidR="009E1347" w:rsidRDefault="006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47" w:rsidRDefault="0068236D">
      <w:r>
        <w:separator/>
      </w:r>
    </w:p>
  </w:footnote>
  <w:footnote w:type="continuationSeparator" w:id="0">
    <w:p w:rsidR="009E1347" w:rsidRDefault="0068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4"/>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47"/>
    <w:rsid w:val="00046C0F"/>
    <w:rsid w:val="0016242B"/>
    <w:rsid w:val="002D1CE7"/>
    <w:rsid w:val="003346E8"/>
    <w:rsid w:val="005711DA"/>
    <w:rsid w:val="005A5A5D"/>
    <w:rsid w:val="005C3ABE"/>
    <w:rsid w:val="0068236D"/>
    <w:rsid w:val="006E3D84"/>
    <w:rsid w:val="00705C8C"/>
    <w:rsid w:val="00811BE7"/>
    <w:rsid w:val="009A4C97"/>
    <w:rsid w:val="009E1347"/>
    <w:rsid w:val="00A03CDC"/>
    <w:rsid w:val="00B17727"/>
    <w:rsid w:val="00C05F35"/>
    <w:rsid w:val="00C66F4F"/>
    <w:rsid w:val="00D412CA"/>
    <w:rsid w:val="00E9519D"/>
    <w:rsid w:val="00EC0F45"/>
    <w:rsid w:val="00ED177D"/>
    <w:rsid w:val="00F86D7D"/>
    <w:rsid w:val="00F8795F"/>
    <w:rsid w:val="00FA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CBC3ED"/>
  <w15:chartTrackingRefBased/>
  <w15:docId w15:val="{65465B8F-BC34-4414-8728-51D746C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7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0DB6-D832-4692-8988-681BB76D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R0203xxxx</cp:lastModifiedBy>
  <cp:revision>26</cp:revision>
  <cp:lastPrinted>2022-11-21T05:30:00Z</cp:lastPrinted>
  <dcterms:created xsi:type="dcterms:W3CDTF">2022-09-29T12:01:00Z</dcterms:created>
  <dcterms:modified xsi:type="dcterms:W3CDTF">2022-11-21T05:30:00Z</dcterms:modified>
</cp:coreProperties>
</file>